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6379"/>
        <w:gridCol w:w="1417"/>
        <w:gridCol w:w="1843"/>
        <w:gridCol w:w="2977"/>
      </w:tblGrid>
      <w:tr w:rsidR="00E25FC8" w:rsidRPr="003638DC" w:rsidTr="00E25FC8">
        <w:trPr>
          <w:trHeight w:val="1320"/>
        </w:trPr>
        <w:tc>
          <w:tcPr>
            <w:tcW w:w="15877" w:type="dxa"/>
            <w:gridSpan w:val="6"/>
            <w:tcBorders>
              <w:bottom w:val="single" w:sz="4" w:space="0" w:color="auto"/>
            </w:tcBorders>
          </w:tcPr>
          <w:p w:rsidR="00E25FC8" w:rsidRDefault="00E25FC8" w:rsidP="00E25FC8">
            <w:pPr>
              <w:pStyle w:val="ConsPlusTitle"/>
              <w:widowControl/>
              <w:tabs>
                <w:tab w:val="left" w:pos="6430"/>
                <w:tab w:val="center" w:pos="728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  <w:t>ПЕРЕЧЕНЬ</w:t>
            </w:r>
          </w:p>
          <w:p w:rsidR="00E25FC8" w:rsidRDefault="00E25FC8" w:rsidP="00E25FC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Движимого имущества сельского поселения Кутузовский муниципального района Сергиевский Самарской области,</w:t>
            </w:r>
          </w:p>
          <w:p w:rsidR="00E25FC8" w:rsidRDefault="00E25FC8" w:rsidP="00E2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включенного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муниципальной казны</w:t>
            </w:r>
          </w:p>
          <w:p w:rsidR="00E25FC8" w:rsidRPr="003638DC" w:rsidRDefault="00E25FC8" w:rsidP="00D00F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C8" w:rsidRPr="003638DC" w:rsidTr="00E25FC8">
        <w:trPr>
          <w:trHeight w:val="91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481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63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481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D915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 xml:space="preserve">Адрес, техническиехарактеристики,  </w:t>
            </w:r>
            <w:r w:rsidRPr="003638DC">
              <w:rPr>
                <w:rFonts w:ascii="Times New Roman" w:hAnsi="Times New Roman" w:cs="Times New Roman"/>
                <w:sz w:val="24"/>
                <w:szCs w:val="24"/>
              </w:rPr>
              <w:br/>
              <w:t>инвентарный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E25FC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чество,</w:t>
            </w:r>
            <w:r w:rsidRPr="003638DC">
              <w:rPr>
                <w:rFonts w:ascii="Times New Roman" w:hAnsi="Times New Roman" w:cs="Times New Roman"/>
                <w:sz w:val="24"/>
                <w:szCs w:val="24"/>
              </w:rPr>
              <w:br/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D915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E6966" w:rsidRDefault="00E25FC8" w:rsidP="00481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E25FC8" w:rsidRPr="003638DC" w:rsidTr="00E25FC8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5A6820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E25FC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Обелиск погибшимучастникам Великой Отечественной Войны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E25F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Самарская область, Сергиевский район, пос. Кутузовский, ул. Центральная, инвентарный номер 110103001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9D54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6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5A6820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E25F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Памятник В.И.Ленину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E25F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Самарская область, Сергиевский район, пос. Кутузовский, ул. Центральная,  инвентарный номер 110103002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9D54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Ограждение кладбища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E25FC8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446568, Самарская область, Сергиевский район, пос. Кутузовский, инвентарный номер 1101030042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FC2BD3">
            <w:pPr>
              <w:pStyle w:val="ConsPlusNormal"/>
              <w:ind w:right="-70"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9D540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4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Ограждение кладбища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446568, Самарская область, Сергиевский район, село Славкино, инвентарный номер 1101030043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FC2BD3">
            <w:pPr>
              <w:pStyle w:val="ConsPlusNormal"/>
              <w:ind w:right="-70"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9D540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Ограждение кладбища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446568, Самарская область, Сергиевский район, село Красный Городок, инвентарный номер 1101030044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FC2BD3">
            <w:pPr>
              <w:pStyle w:val="ConsPlusNormal"/>
              <w:ind w:right="-70"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9D540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Ограждение кладбища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446568, Самарская область, Сергиевский район, пос. Кутузовский, инвентарный номер 1101030046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FC2BD3">
            <w:pPr>
              <w:pStyle w:val="ConsPlusNormal"/>
              <w:ind w:right="-70"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9D540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Ограждение кладбища «</w:t>
            </w:r>
            <w:proofErr w:type="spell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Золотаревское</w:t>
            </w:r>
            <w:proofErr w:type="spell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446568, Самарская область, Сергиевский район, пос. Шаровка, инвентарный номер 1101030047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FC2BD3">
            <w:pPr>
              <w:pStyle w:val="ConsPlusNormal"/>
              <w:ind w:right="-70"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9D540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3638DC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Ограждение кладбища «</w:t>
            </w:r>
            <w:proofErr w:type="spell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Рыбушкинское</w:t>
            </w:r>
            <w:proofErr w:type="spell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446568, Самарская область, Сергиевский район, пос. Кутузовский, инвентарный номер 1101030049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FC2BD3">
            <w:pPr>
              <w:pStyle w:val="ConsPlusNormal"/>
              <w:ind w:right="-70"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9D540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291747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D85FE4" w:rsidRDefault="00E25FC8" w:rsidP="009D54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Воздушная линия 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электро-передач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 10кВ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D85FE4" w:rsidRDefault="00E25FC8" w:rsidP="009D54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446568,Самарская область, Сергиевский район, пос. Кутузовский,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85FE4">
                <w:rPr>
                  <w:rFonts w:ascii="Times New Roman" w:hAnsi="Times New Roman" w:cs="Times New Roman"/>
                  <w:sz w:val="28"/>
                  <w:szCs w:val="28"/>
                </w:rPr>
                <w:t>5 км</w:t>
              </w:r>
            </w:smartTag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 восточнее поселк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 водозабор, инвентарный номер 110103036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D85FE4" w:rsidRDefault="00E25FC8" w:rsidP="00FC2B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D229CB" w:rsidRDefault="00E25FC8" w:rsidP="009D54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2700,0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291747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D85FE4" w:rsidRDefault="00D85FE4" w:rsidP="009D54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Комплектная трансформатор</w:t>
            </w:r>
            <w:r w:rsidR="00E25FC8"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ная подстанция КТП 10/04 кВ КУТ 804/250 </w:t>
            </w:r>
            <w:proofErr w:type="spellStart"/>
            <w:r w:rsidR="00E25FC8" w:rsidRPr="00D85FE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D85FE4" w:rsidRDefault="00E25FC8" w:rsidP="009D54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446568, Самарская область, Сергиевский район, пос. Кутузовский, инвентарный номер 110103037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D85FE4" w:rsidRDefault="00E25FC8" w:rsidP="00FC2B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D229CB" w:rsidRDefault="00E25FC8" w:rsidP="009D54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291747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E25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 21074</w:t>
            </w:r>
          </w:p>
          <w:p w:rsidR="00E25FC8" w:rsidRPr="00D85FE4" w:rsidRDefault="00E25FC8" w:rsidP="00E25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Н 061 АМ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D54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446568, Самарская область, Сергиевский район, пос. Кутузовский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FC2B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C8" w:rsidRPr="00D229CB" w:rsidRDefault="00E25FC8" w:rsidP="009D54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291747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2870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Оборудование детской игровой площадки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2870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446568, Самарская область, Сергиевский район 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утузовский, ул.Школьная, около жилых домов №  9,№ 10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370AA3" w:rsidP="00FC2B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C8" w:rsidRPr="00D229CB" w:rsidRDefault="00E25FC8" w:rsidP="002870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E25FC8">
        <w:trPr>
          <w:trHeight w:val="5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2870E1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FE4">
              <w:rPr>
                <w:rFonts w:ascii="Times New Roman" w:hAnsi="Times New Roman"/>
                <w:sz w:val="28"/>
                <w:szCs w:val="28"/>
              </w:rPr>
              <w:t>турник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Самарская область, Сергиевский район 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утузовский, ул.Школьная, около жилых домов №  9,№ 10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FC2B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2870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E25FC8">
        <w:trPr>
          <w:trHeight w:val="5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2870E1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FE4">
              <w:rPr>
                <w:rFonts w:ascii="Times New Roman" w:hAnsi="Times New Roman"/>
                <w:sz w:val="28"/>
                <w:szCs w:val="28"/>
              </w:rPr>
              <w:t>качели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Самарская область, Сергиевский район 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утузовский, ул.Школьная, около жилых домов №  9,№ 10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FC2B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2870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E25FC8">
        <w:trPr>
          <w:trHeight w:val="2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2870E1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FE4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Самарская область, Сергиевский район 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утузовский, ул.Школьная, около жилых домов №  9,№ 10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FC2B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2870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2870E1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FE4">
              <w:rPr>
                <w:rFonts w:ascii="Times New Roman" w:hAnsi="Times New Roman"/>
                <w:sz w:val="28"/>
                <w:szCs w:val="28"/>
              </w:rPr>
              <w:t>скамейка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Самарская область, Сергиевский район 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утузовский, ул.Школьная, около жилых домов №  9,№ 10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FC2B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2870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2870E1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FE4">
              <w:rPr>
                <w:rFonts w:ascii="Times New Roman" w:hAnsi="Times New Roman"/>
                <w:sz w:val="28"/>
                <w:szCs w:val="28"/>
              </w:rPr>
              <w:t>стол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Самарская область, Сергиевский район 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утузовский, ул.Школьная, около жилых домов №  9,№ 10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FC2B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2870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291747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28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Оборудование детской игровой площадки</w:t>
            </w:r>
          </w:p>
          <w:p w:rsidR="00E25FC8" w:rsidRPr="00D85FE4" w:rsidRDefault="00E25FC8" w:rsidP="0028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(песочница)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2870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утузовский,ул.Полевая, между жилыми домами № 1 и №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FC2B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C8" w:rsidRPr="00D229CB" w:rsidRDefault="00E25FC8" w:rsidP="002870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291747" w:rsidRDefault="00E25FC8" w:rsidP="005A682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28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Оборудование детской игровой площадки</w:t>
            </w:r>
          </w:p>
          <w:p w:rsidR="00E25FC8" w:rsidRPr="00D85FE4" w:rsidRDefault="00E25FC8" w:rsidP="0028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(лестница)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E25F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утузовский,ул.Полевая, около жилого дома №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FC2B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C8" w:rsidRPr="00D229CB" w:rsidRDefault="00E25FC8" w:rsidP="002870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B6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25FC8" w:rsidRPr="003638DC" w:rsidTr="00E25FC8">
        <w:trPr>
          <w:trHeight w:val="8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291747" w:rsidRDefault="00E25FC8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Оборудование детской игровой площадки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E25FC8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утузовский,ул.Полевая, около жилого дома №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85FE4" w:rsidRDefault="00370AA3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C8" w:rsidRPr="00D229CB" w:rsidRDefault="00E25FC8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C8" w:rsidRPr="00D229CB" w:rsidRDefault="00E25FC8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FE4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утузовский,</w:t>
            </w:r>
            <w:r w:rsidR="00D85FE4"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85FE4"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Полевая, около жилого дома №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FE4">
              <w:rPr>
                <w:rFonts w:ascii="Times New Roman" w:hAnsi="Times New Roman"/>
                <w:sz w:val="28"/>
                <w:szCs w:val="28"/>
              </w:rPr>
              <w:t>скамейка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утузовский,</w:t>
            </w:r>
            <w:r w:rsidR="00D85FE4"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85FE4"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Полевая, около жилого дома №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E25FC8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FE4">
              <w:rPr>
                <w:rFonts w:ascii="Times New Roman" w:hAnsi="Times New Roman"/>
                <w:sz w:val="28"/>
                <w:szCs w:val="28"/>
              </w:rPr>
              <w:t>стол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утузовский,</w:t>
            </w:r>
            <w:r w:rsidR="00D85FE4"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85FE4"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Полевая, около жилого дома №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370AA3" w:rsidRPr="003638DC" w:rsidTr="0027628B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A3" w:rsidRPr="00291747" w:rsidRDefault="00370AA3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A3" w:rsidRPr="00D85FE4" w:rsidRDefault="00370AA3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Контейнер КРЛ-П 1-30, 1300*300*250 мм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A3" w:rsidRPr="00D85FE4" w:rsidRDefault="00370AA3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Самарская область, Сергиевский район, п. Кутузовский, ул. Центральная, д. 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A3" w:rsidRPr="00D85FE4" w:rsidRDefault="00370AA3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AA3" w:rsidRPr="00D229CB" w:rsidRDefault="00370AA3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A3" w:rsidRPr="00D229CB" w:rsidRDefault="00370AA3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370AA3" w:rsidRPr="003638DC" w:rsidTr="0027628B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A3" w:rsidRPr="00291747" w:rsidRDefault="00370AA3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A3" w:rsidRPr="00D85FE4" w:rsidRDefault="00370AA3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Трактор колесный, МТЗ-82</w:t>
            </w:r>
            <w:r w:rsidR="00B66530"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цвет – красный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A3" w:rsidRPr="00D85FE4" w:rsidRDefault="00370AA3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Самарская область, Сергиевский район, п. Кутузовский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A3" w:rsidRPr="00D85FE4" w:rsidRDefault="00370AA3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AA3" w:rsidRPr="00D229CB" w:rsidRDefault="00370AA3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A3" w:rsidRPr="00D229CB" w:rsidRDefault="00370AA3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056056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Стойка баскетбольная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Самарская область, Сергиевский район, п. Кутузовский, ул.  Центральная, около  д. 24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056056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Хоккейные ворота без сетки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Самарская область, Сергиевский район, п. Кутузовский, ул.  Центральная, около  д. 24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056056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Сетка для хоккейных ворот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Самарская область, Сергиевский район, п. Кутузовский, ул.  Центральная, около  д. 24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056056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Стойка волейбольная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Самарская область, Сергиевский район, п. Кутузовский, ул.  Центральная, около  д. 24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056056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Сетка волейбольная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Самарская область, Сергиевский район, п. Кутузовский, ул.  Центральная, около  д. 24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056056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Хоккейная коробка 20х40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Самарская область, Сергиевский район, п. Кутузовский, ул.  Центральная, около  д. 24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056056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D85FE4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Трибуна на 12 человек с ко</w:t>
            </w:r>
            <w:r w:rsidR="00B66530" w:rsidRPr="00D85FE4">
              <w:rPr>
                <w:rFonts w:ascii="Times New Roman" w:hAnsi="Times New Roman" w:cs="Times New Roman"/>
                <w:sz w:val="28"/>
                <w:szCs w:val="28"/>
              </w:rPr>
              <w:t>зырьком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Самарская область, Сергиевский район, п. Кутузовский, ул.  Центральная, около  д. 24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056056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Скамья на 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ж/б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 ножках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Самарская область, Сергиевский район, п. Кутузовский, ул.  Центральная, около  д. 24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B66530" w:rsidRPr="003638DC" w:rsidTr="00056056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291747" w:rsidRDefault="00B66530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Урна на </w:t>
            </w:r>
            <w:proofErr w:type="gramStart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ж/б</w:t>
            </w:r>
            <w:proofErr w:type="gramEnd"/>
            <w:r w:rsidRPr="00D85FE4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Самарская область, Сергиевский район, п. Кутузовский, ул.  Центральная, около  д. 24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85FE4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530" w:rsidRPr="00D229CB" w:rsidRDefault="00B66530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30" w:rsidRPr="00D229CB" w:rsidRDefault="00B66530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2C2CCD" w:rsidRPr="003638DC" w:rsidTr="00056056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CD" w:rsidRPr="00291747" w:rsidRDefault="002C2CCD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CD" w:rsidRPr="00D85FE4" w:rsidRDefault="008F091E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 «Солнышко», расположенная восточнее д. 43 в селе Красный Городок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CD" w:rsidRPr="00D85FE4" w:rsidRDefault="008F091E" w:rsidP="008F0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восточнее д. 43 в селе Красный Городок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CD" w:rsidRPr="00D85FE4" w:rsidRDefault="008F091E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2CCD" w:rsidRPr="00D229CB" w:rsidRDefault="002C2CCD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CD" w:rsidRPr="00D229CB" w:rsidRDefault="008F091E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  <w:tr w:rsidR="00EE65D4" w:rsidRPr="003638DC" w:rsidTr="00056056">
        <w:trPr>
          <w:trHeight w:val="6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D4" w:rsidRPr="00291747" w:rsidRDefault="00EE65D4" w:rsidP="009C3AB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D4" w:rsidRDefault="00EE65D4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5D4">
              <w:rPr>
                <w:rFonts w:ascii="Times New Roman" w:hAnsi="Times New Roman" w:cs="Times New Roman"/>
                <w:sz w:val="28"/>
                <w:szCs w:val="28"/>
              </w:rPr>
              <w:t>Автомобиль легковой LADA GRANTA, идентификационный номер VIN XTA219040R1007398, номер двигателя 11182 7250941, номер кузова (кабины, прицепа) XTA219040R1007398, цвет кузова (кабины, прицепа)  белый</w:t>
            </w:r>
            <w:proofErr w:type="gramStart"/>
            <w:r w:rsidRPr="00EE6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6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65D4">
              <w:rPr>
                <w:rFonts w:ascii="Times New Roman" w:hAnsi="Times New Roman" w:cs="Times New Roman"/>
                <w:sz w:val="28"/>
                <w:szCs w:val="28"/>
              </w:rPr>
              <w:t xml:space="preserve">аспорт транспортного средства (серия, номер, дата, кем выдан) 164301078704301, 22.12.2023, выдан </w:t>
            </w:r>
            <w:r w:rsidRPr="00EE6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</w:t>
            </w:r>
            <w:proofErr w:type="spellStart"/>
            <w:r w:rsidRPr="00EE65D4">
              <w:rPr>
                <w:rFonts w:ascii="Times New Roman" w:hAnsi="Times New Roman" w:cs="Times New Roman"/>
                <w:sz w:val="28"/>
                <w:szCs w:val="28"/>
              </w:rPr>
              <w:t>Автоваз</w:t>
            </w:r>
            <w:proofErr w:type="spellEnd"/>
            <w:r w:rsidRPr="00EE65D4">
              <w:rPr>
                <w:rFonts w:ascii="Times New Roman" w:hAnsi="Times New Roman" w:cs="Times New Roman"/>
                <w:sz w:val="28"/>
                <w:szCs w:val="28"/>
              </w:rPr>
              <w:t>», номер М 959 МН 763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D4" w:rsidRPr="00D85FE4" w:rsidRDefault="00EE65D4" w:rsidP="008F0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Самарская область, Сергиевский район, п. Кутузовский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D4" w:rsidRDefault="00EE65D4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5D4" w:rsidRPr="00D229CB" w:rsidRDefault="00EE65D4" w:rsidP="009C3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D4" w:rsidRPr="00D229CB" w:rsidRDefault="00EE65D4" w:rsidP="009C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CB">
              <w:rPr>
                <w:rFonts w:ascii="Times New Roman" w:hAnsi="Times New Roman" w:cs="Times New Roman"/>
                <w:sz w:val="28"/>
                <w:szCs w:val="28"/>
              </w:rPr>
              <w:t>КАЗНА                              сп. Кутузовский</w:t>
            </w:r>
          </w:p>
        </w:tc>
      </w:tr>
    </w:tbl>
    <w:p w:rsidR="00D17DA1" w:rsidRDefault="00D17DA1" w:rsidP="009C3AB4">
      <w:bookmarkStart w:id="0" w:name="_GoBack"/>
      <w:bookmarkEnd w:id="0"/>
    </w:p>
    <w:sectPr w:rsidR="00D17DA1" w:rsidSect="00E25FC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FB4"/>
    <w:multiLevelType w:val="hybridMultilevel"/>
    <w:tmpl w:val="3F02AD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ED5C19"/>
    <w:multiLevelType w:val="hybridMultilevel"/>
    <w:tmpl w:val="E5D83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820"/>
    <w:rsid w:val="000555E3"/>
    <w:rsid w:val="00162FE2"/>
    <w:rsid w:val="001723BB"/>
    <w:rsid w:val="001D0B09"/>
    <w:rsid w:val="002870E1"/>
    <w:rsid w:val="002C2CCD"/>
    <w:rsid w:val="002F7081"/>
    <w:rsid w:val="00370AA3"/>
    <w:rsid w:val="0046193A"/>
    <w:rsid w:val="004D7829"/>
    <w:rsid w:val="004F2392"/>
    <w:rsid w:val="005262B7"/>
    <w:rsid w:val="005A3BA6"/>
    <w:rsid w:val="005A6820"/>
    <w:rsid w:val="005E1491"/>
    <w:rsid w:val="00620681"/>
    <w:rsid w:val="006C61FA"/>
    <w:rsid w:val="00701851"/>
    <w:rsid w:val="007651C8"/>
    <w:rsid w:val="007C6B5A"/>
    <w:rsid w:val="008015A6"/>
    <w:rsid w:val="0082507E"/>
    <w:rsid w:val="0085437D"/>
    <w:rsid w:val="00877E3C"/>
    <w:rsid w:val="008F091E"/>
    <w:rsid w:val="00941A1E"/>
    <w:rsid w:val="00950DCC"/>
    <w:rsid w:val="0098691E"/>
    <w:rsid w:val="009C3AB4"/>
    <w:rsid w:val="009D5404"/>
    <w:rsid w:val="00B0638A"/>
    <w:rsid w:val="00B66530"/>
    <w:rsid w:val="00BC4548"/>
    <w:rsid w:val="00BC77D5"/>
    <w:rsid w:val="00BD3134"/>
    <w:rsid w:val="00D17DA1"/>
    <w:rsid w:val="00D229CB"/>
    <w:rsid w:val="00D85FE4"/>
    <w:rsid w:val="00D915A1"/>
    <w:rsid w:val="00DB2FA4"/>
    <w:rsid w:val="00DC2356"/>
    <w:rsid w:val="00E04B99"/>
    <w:rsid w:val="00E25FC8"/>
    <w:rsid w:val="00E6271E"/>
    <w:rsid w:val="00E8324C"/>
    <w:rsid w:val="00EE65D4"/>
    <w:rsid w:val="00EF3C3B"/>
    <w:rsid w:val="00F22F0E"/>
    <w:rsid w:val="00F246A2"/>
    <w:rsid w:val="00F73D3E"/>
    <w:rsid w:val="00FC2BD3"/>
    <w:rsid w:val="00FC7DD9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20"/>
  </w:style>
  <w:style w:type="paragraph" w:styleId="2">
    <w:name w:val="heading 2"/>
    <w:basedOn w:val="a"/>
    <w:next w:val="a"/>
    <w:link w:val="20"/>
    <w:qFormat/>
    <w:rsid w:val="001D0B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9D5404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D5404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table" w:styleId="a5">
    <w:name w:val="Table Grid"/>
    <w:basedOn w:val="a1"/>
    <w:rsid w:val="00DC2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D0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25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9D5404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D5404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2015-04-20T06:43:00Z</dcterms:created>
  <dcterms:modified xsi:type="dcterms:W3CDTF">2024-01-23T06:22:00Z</dcterms:modified>
</cp:coreProperties>
</file>